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b/>
          <w:sz w:val="24"/>
        </w:rPr>
      </w:pPr>
      <w:r>
        <w:rPr>
          <w:rFonts w:cs="Times New Roman" w:ascii="Times New Roman" w:hAnsi="Times New Roman"/>
          <w:b/>
          <w:sz w:val="24"/>
        </w:rPr>
        <w:t>Приложение 9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b/>
          <w:sz w:val="24"/>
        </w:rPr>
      </w:pPr>
      <w:r>
        <w:rPr>
          <w:rFonts w:cs="Times New Roman" w:ascii="Times New Roman" w:hAnsi="Times New Roman"/>
          <w:b/>
          <w:sz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sz w:val="24"/>
        </w:rPr>
      </w:pPr>
      <w:r>
        <w:rPr>
          <w:rFonts w:cs="Times New Roman" w:ascii="Times New Roman" w:hAnsi="Times New Roman"/>
          <w:b/>
          <w:sz w:val="24"/>
        </w:rPr>
        <w:t>Опросный лист на ОРУ-</w:t>
      </w:r>
      <w:r>
        <w:rPr>
          <w:rFonts w:cs="Times New Roman" w:ascii="Times New Roman" w:hAnsi="Times New Roman"/>
          <w:b/>
          <w:sz w:val="24"/>
        </w:rPr>
        <w:t>22</w:t>
      </w:r>
      <w:r>
        <w:rPr>
          <w:rFonts w:cs="Times New Roman" w:ascii="Times New Roman" w:hAnsi="Times New Roman"/>
          <w:b/>
          <w:sz w:val="24"/>
        </w:rPr>
        <w:t>0 кВ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</w:rPr>
      </w:pPr>
      <w:bookmarkStart w:id="0" w:name="_GoBack"/>
      <w:r>
        <w:rPr>
          <w:rFonts w:cs="Times New Roman" w:ascii="Times New Roman" w:hAnsi="Times New Roman"/>
          <w:b/>
          <w:sz w:val="24"/>
        </w:rPr>
        <w:t>Количество:</w:t>
      </w:r>
      <w:r>
        <w:rPr>
          <w:rFonts w:cs="Times New Roman" w:ascii="Times New Roman" w:hAnsi="Times New Roman"/>
          <w:sz w:val="24"/>
        </w:rPr>
        <w:t xml:space="preserve"> 1 (один) комплект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b/>
          <w:sz w:val="24"/>
        </w:rPr>
        <w:t>Заказчик:</w:t>
      </w:r>
      <w:r>
        <w:rPr>
          <w:rFonts w:cs="Times New Roman" w:ascii="Times New Roman" w:hAnsi="Times New Roman"/>
          <w:sz w:val="24"/>
        </w:rPr>
        <w:t xml:space="preserve"> АО «ДРСК» «ПЭС»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b/>
          <w:sz w:val="24"/>
        </w:rPr>
        <w:t>Объект:</w:t>
      </w:r>
      <w:r>
        <w:rPr>
          <w:rFonts w:cs="Times New Roman" w:ascii="Times New Roman" w:hAnsi="Times New Roman"/>
          <w:sz w:val="24"/>
        </w:rPr>
        <w:t xml:space="preserve"> ПС </w:t>
      </w:r>
      <w:bookmarkEnd w:id="0"/>
      <w:r>
        <w:rPr>
          <w:rStyle w:val="Style28"/>
          <w:rFonts w:cs="Times New Roman" w:ascii="Liberation Serif" w:hAnsi="Liberation Serif"/>
          <w:sz w:val="24"/>
          <w:szCs w:val="24"/>
        </w:rPr>
        <w:t>220 кВ Некруглово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Style w:val="afffa"/>
        <w:tblW w:w="1019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61"/>
        <w:gridCol w:w="2001"/>
        <w:gridCol w:w="1448"/>
        <w:gridCol w:w="2220"/>
        <w:gridCol w:w="2189"/>
        <w:gridCol w:w="1475"/>
      </w:tblGrid>
      <w:tr>
        <w:trPr/>
        <w:tc>
          <w:tcPr>
            <w:tcW w:w="8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№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п/п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Наименование показателя</w:t>
            </w:r>
          </w:p>
        </w:tc>
        <w:tc>
          <w:tcPr>
            <w:tcW w:w="22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Варианты исполнения, рекомендуемые опции</w:t>
            </w:r>
          </w:p>
        </w:tc>
        <w:tc>
          <w:tcPr>
            <w:tcW w:w="21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Значение заказа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Предложение участника</w:t>
            </w:r>
          </w:p>
        </w:tc>
      </w:tr>
      <w:tr>
        <w:trPr/>
        <w:tc>
          <w:tcPr>
            <w:tcW w:w="10194" w:type="dxa"/>
            <w:gridSpan w:val="6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right="8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</w:t>
            </w: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Основные</w:t>
            </w:r>
            <w:r>
              <w:rPr>
                <w:b/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параметры:</w:t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0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1.1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Наибольшее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рабочее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напряжение,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кВ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252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center"/>
              <w:rPr/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252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0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1.2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Ток</w:t>
            </w:r>
            <w:r>
              <w:rPr>
                <w:spacing w:val="-13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электродинамической</w:t>
            </w:r>
            <w:r>
              <w:rPr>
                <w:spacing w:val="-1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стойкости,</w:t>
            </w:r>
            <w:r>
              <w:rPr>
                <w:spacing w:val="-1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кА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125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center"/>
              <w:rPr/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125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0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1.3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Ток</w:t>
            </w:r>
            <w:r>
              <w:rPr>
                <w:spacing w:val="-10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термической</w:t>
            </w:r>
            <w:r>
              <w:rPr>
                <w:spacing w:val="-10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стойкости,</w:t>
            </w:r>
            <w:r>
              <w:rPr>
                <w:spacing w:val="-10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кА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center"/>
              <w:rPr/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0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1.4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Время</w:t>
            </w:r>
            <w:r>
              <w:rPr>
                <w:spacing w:val="-9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протекания</w:t>
            </w:r>
            <w:r>
              <w:rPr>
                <w:spacing w:val="-8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тока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термической</w:t>
            </w:r>
            <w:r>
              <w:rPr>
                <w:spacing w:val="-7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стойкости,</w:t>
            </w:r>
            <w:r>
              <w:rPr>
                <w:spacing w:val="-8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для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разъединителя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/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заземлителя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3/1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center"/>
              <w:rPr/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3/1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0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1.5</w:t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112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Номинальный</w:t>
            </w:r>
            <w:r>
              <w:rPr>
                <w:spacing w:val="-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ток</w:t>
            </w:r>
            <w:r>
              <w:rPr>
                <w:spacing w:val="-3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сборных</w:t>
            </w:r>
            <w:r>
              <w:rPr>
                <w:spacing w:val="-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шин,</w:t>
            </w:r>
            <w:r>
              <w:rPr>
                <w:spacing w:val="-3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А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1000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-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1000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2000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0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1.6</w:t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112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Номинальный</w:t>
            </w:r>
            <w:r>
              <w:rPr>
                <w:spacing w:val="-7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ток</w:t>
            </w:r>
            <w:r>
              <w:rPr>
                <w:spacing w:val="-7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внутриячейковых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связей,</w:t>
            </w:r>
            <w:r>
              <w:rPr>
                <w:spacing w:val="-7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А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1000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1000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2000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10194" w:type="dxa"/>
            <w:gridSpan w:val="6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2. Выбор конструкции ОРУ:</w:t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2.1</w:t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Номер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типовой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схемы</w:t>
            </w:r>
            <w:r>
              <w:rPr>
                <w:spacing w:val="-7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ОРУ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110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кВ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(или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предоставить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нетиповую)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110-4Н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-157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220-7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Другая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нетиповая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2.2</w:t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11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Тип</w:t>
            </w:r>
            <w:r>
              <w:rPr>
                <w:spacing w:val="-9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исполнения</w:t>
            </w:r>
            <w:r>
              <w:rPr>
                <w:spacing w:val="-8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ОРУ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Модульный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Блочный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33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2.3</w:t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right="87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Тип</w:t>
            </w:r>
            <w:r>
              <w:rPr>
                <w:spacing w:val="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(марка)</w:t>
            </w:r>
            <w:r>
              <w:rPr>
                <w:spacing w:val="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и</w:t>
            </w:r>
            <w:r>
              <w:rPr>
                <w:spacing w:val="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количество</w:t>
            </w:r>
            <w:r>
              <w:rPr>
                <w:spacing w:val="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блоков,</w:t>
            </w:r>
            <w:r>
              <w:rPr>
                <w:spacing w:val="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входящих</w:t>
            </w:r>
            <w:r>
              <w:rPr>
                <w:spacing w:val="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в</w:t>
            </w:r>
            <w:r>
              <w:rPr>
                <w:spacing w:val="-47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состав ОРУ-110 кВ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Блок</w:t>
            </w:r>
            <w:r>
              <w:rPr>
                <w:spacing w:val="-3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ВЭБ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-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pacing w:val="-1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Блок</w:t>
            </w:r>
            <w:r>
              <w:rPr>
                <w:spacing w:val="-3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РГП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-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pacing w:val="-1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Блок</w:t>
            </w:r>
            <w:r>
              <w:rPr>
                <w:spacing w:val="-3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РГП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-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Блок</w:t>
            </w:r>
            <w:r>
              <w:rPr>
                <w:spacing w:val="-3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ОПН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-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Блок</w:t>
            </w:r>
            <w:r>
              <w:rPr>
                <w:spacing w:val="-3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ТН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-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Блок</w:t>
            </w:r>
            <w:r>
              <w:rPr>
                <w:spacing w:val="-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ЗОН</w:t>
            </w:r>
            <w:r>
              <w:rPr>
                <w:spacing w:val="-3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и</w:t>
            </w:r>
            <w:r>
              <w:rPr>
                <w:spacing w:val="-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ОПН-0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-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Блок</w:t>
            </w:r>
            <w:r>
              <w:rPr>
                <w:spacing w:val="-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КС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-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Блок</w:t>
            </w:r>
            <w:r>
              <w:rPr>
                <w:spacing w:val="-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ШО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-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Блок ТТ</w:t>
            </w:r>
          </w:p>
        </w:tc>
        <w:tc>
          <w:tcPr>
            <w:tcW w:w="21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5" w:hanging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Другие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tabs>
                <w:tab w:val="clear" w:pos="708"/>
                <w:tab w:val="left" w:pos="1011" w:leader="none"/>
              </w:tabs>
              <w:suppressAutoHyphens w:val="true"/>
              <w:spacing w:before="0" w:after="0"/>
              <w:ind w:left="-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10194" w:type="dxa"/>
            <w:gridSpan w:val="6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3. Наличие и типы применяемого оборудования:</w:t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3.1</w:t>
            </w:r>
          </w:p>
        </w:tc>
        <w:tc>
          <w:tcPr>
            <w:tcW w:w="200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Высокочастотный</w:t>
            </w:r>
          </w:p>
          <w:p>
            <w:pPr>
              <w:pStyle w:val="TableParagraph"/>
              <w:widowControl w:val="false"/>
              <w:suppressAutoHyphens w:val="true"/>
              <w:spacing w:before="2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заградитель</w:t>
            </w:r>
          </w:p>
        </w:tc>
        <w:tc>
          <w:tcPr>
            <w:tcW w:w="1448" w:type="dxa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Указать   номера   ячеек</w:t>
              <w:tab/>
              <w:t>и фазы с ВЧ-обработкой.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99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ВЗ-630-0,5</w:t>
            </w:r>
            <w:r>
              <w:rPr>
                <w:spacing w:val="-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УХЛ1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tabs>
                <w:tab w:val="clear" w:pos="708"/>
                <w:tab w:val="left" w:pos="1011" w:leader="none"/>
              </w:tabs>
              <w:suppressAutoHyphens w:val="true"/>
              <w:spacing w:before="99" w:after="0"/>
              <w:ind w:left="804" w:right="530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3.2.</w:t>
            </w:r>
          </w:p>
        </w:tc>
        <w:tc>
          <w:tcPr>
            <w:tcW w:w="200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Конденсатор</w:t>
            </w:r>
            <w:r>
              <w:rPr>
                <w:spacing w:val="-1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связи</w:t>
            </w:r>
          </w:p>
        </w:tc>
        <w:tc>
          <w:tcPr>
            <w:tcW w:w="1448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СМП-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22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0/V3-6,4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УХЛ1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804" w:right="530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3.3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pacing w:val="-1"/>
                <w:kern w:val="0"/>
                <w:sz w:val="20"/>
                <w:szCs w:val="20"/>
                <w:lang w:val="ru-RU" w:eastAsia="ru-RU" w:bidi="ar-SA"/>
              </w:rPr>
              <w:t>Баковый</w:t>
            </w:r>
            <w:r>
              <w:rPr>
                <w:spacing w:val="-1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элегазовый</w:t>
            </w:r>
            <w:r>
              <w:rPr>
                <w:spacing w:val="-10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выключатель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Трехполюсное исполнение (общий привод на три полюса)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3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4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 xml:space="preserve"> шт.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3.4</w:t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Трансформатор</w:t>
            </w:r>
            <w:r>
              <w:rPr>
                <w:spacing w:val="-13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тока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ТТ-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220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pacing w:val="-7"/>
                <w:kern w:val="0"/>
                <w:sz w:val="20"/>
                <w:szCs w:val="20"/>
                <w:lang w:val="ru-RU" w:eastAsia="ru-RU" w:bidi="ar-SA"/>
              </w:rPr>
              <w:t xml:space="preserve">6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шт.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Другой</w:t>
            </w:r>
            <w:r>
              <w:rPr>
                <w:spacing w:val="-9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(по</w:t>
            </w:r>
            <w:r>
              <w:rPr>
                <w:spacing w:val="-9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согласованию)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3.5</w:t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pacing w:val="-1"/>
                <w:kern w:val="0"/>
                <w:sz w:val="20"/>
                <w:szCs w:val="20"/>
                <w:lang w:val="ru-RU" w:eastAsia="ru-RU" w:bidi="ar-SA"/>
              </w:rPr>
              <w:t>Трансформатор</w:t>
            </w:r>
            <w:r>
              <w:rPr>
                <w:spacing w:val="-9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напряжения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ТН-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220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pacing w:val="-7"/>
                <w:kern w:val="0"/>
                <w:sz w:val="20"/>
                <w:szCs w:val="20"/>
                <w:lang w:val="ru-RU" w:eastAsia="ru-RU" w:bidi="ar-SA"/>
              </w:rPr>
              <w:t xml:space="preserve">6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шт.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Другой</w:t>
            </w:r>
            <w:r>
              <w:rPr>
                <w:spacing w:val="-9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(по</w:t>
            </w:r>
            <w:r>
              <w:rPr>
                <w:spacing w:val="-9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согласованию)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3.6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Разъединители</w:t>
            </w:r>
            <w:r>
              <w:rPr>
                <w:spacing w:val="-7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заземлителями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РГ(Н)П-1(2)-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220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с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одним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ЗН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  <w:r>
              <w:rPr>
                <w:spacing w:val="-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spacing w:val="-4"/>
                <w:kern w:val="0"/>
                <w:sz w:val="20"/>
                <w:szCs w:val="20"/>
                <w:lang w:val="ru-RU" w:eastAsia="ru-RU" w:bidi="ar-SA"/>
              </w:rPr>
              <w:t>4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шт.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с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двумя</w:t>
            </w:r>
            <w:r>
              <w:rPr>
                <w:spacing w:val="-7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ЗН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  <w:r>
              <w:rPr>
                <w:spacing w:val="-7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spacing w:val="-7"/>
                <w:kern w:val="0"/>
                <w:sz w:val="20"/>
                <w:szCs w:val="20"/>
                <w:lang w:val="ru-RU" w:eastAsia="ru-RU" w:bidi="ar-SA"/>
              </w:rPr>
              <w:t>10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шт.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3.7</w:t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7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Заземлители</w:t>
            </w:r>
            <w:r>
              <w:rPr>
                <w:spacing w:val="1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нейтралей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силовых</w:t>
            </w:r>
            <w:r>
              <w:rPr>
                <w:spacing w:val="-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трансформаторов</w:t>
            </w:r>
          </w:p>
          <w:p>
            <w:pPr>
              <w:pStyle w:val="TableParagraph"/>
              <w:widowControl w:val="false"/>
              <w:suppressAutoHyphens w:val="true"/>
              <w:spacing w:before="23" w:after="0"/>
              <w:ind w:left="115" w:hanging="0"/>
              <w:jc w:val="left"/>
              <w:rPr>
                <w:i/>
                <w:i/>
              </w:rPr>
            </w:pPr>
            <w:r>
              <w:rPr>
                <w:i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ЗОН-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22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0М(Б)-I(II)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-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pacing w:val="-7"/>
                <w:kern w:val="0"/>
                <w:sz w:val="20"/>
                <w:szCs w:val="20"/>
                <w:lang w:val="ru-RU" w:eastAsia="ru-RU" w:bidi="ar-SA"/>
              </w:rPr>
              <w:t xml:space="preserve">2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шт.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Другой</w:t>
            </w:r>
            <w:r>
              <w:rPr>
                <w:spacing w:val="-9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(по</w:t>
            </w:r>
            <w:r>
              <w:rPr>
                <w:spacing w:val="-9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согласованию)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3.8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Жёсткая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ошиновка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1436" w:leader="none"/>
                <w:tab w:val="left" w:pos="1841" w:leader="none"/>
                <w:tab w:val="left" w:pos="3204" w:leader="none"/>
              </w:tabs>
              <w:suppressAutoHyphens w:val="true"/>
              <w:spacing w:before="2" w:after="0"/>
              <w:ind w:left="115" w:right="88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7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ШН(К)</w:t>
            </w:r>
            <w:r>
              <w:rPr>
                <w:spacing w:val="-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220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7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33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3.9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Шинные</w:t>
            </w:r>
            <w:r>
              <w:rPr>
                <w:spacing w:val="-3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опоры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ШО(П)-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220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769" w:right="770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6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3.10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61" w:hanging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Ограничители перенапряжений,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в том числе для защиты нейтрали трансформатора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ОПН-П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86" w:right="153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pacing w:val="-7"/>
                <w:kern w:val="0"/>
                <w:sz w:val="20"/>
                <w:szCs w:val="20"/>
                <w:lang w:val="ru-RU" w:eastAsia="ru-RU" w:bidi="ar-SA"/>
              </w:rPr>
              <w:t xml:space="preserve">6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шт.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ОПН-0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86" w:right="153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pacing w:val="-7"/>
                <w:kern w:val="0"/>
                <w:sz w:val="20"/>
                <w:szCs w:val="20"/>
                <w:lang w:val="ru-RU" w:eastAsia="ru-RU" w:bidi="ar-SA"/>
              </w:rPr>
              <w:t xml:space="preserve">2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шт.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3.11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Кабельные подвесные лотки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Лестничные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Коробчатые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60" w:hanging="16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V</w:t>
            </w:r>
            <w:r>
              <w:rPr>
                <w:spacing w:val="3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(двухуровневые)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Сетчатые</w:t>
            </w:r>
          </w:p>
        </w:tc>
        <w:tc>
          <w:tcPr>
            <w:tcW w:w="21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Другие (по согласованию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3.12.</w:t>
            </w:r>
          </w:p>
        </w:tc>
        <w:tc>
          <w:tcPr>
            <w:tcW w:w="9333" w:type="dxa"/>
            <w:gridSpan w:val="5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Наличие, тип и количество порталов:</w:t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6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3.12</w:t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Вводные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порталы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15" w:hanging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Аналог</w:t>
            </w:r>
            <w:r>
              <w:rPr>
                <w:spacing w:val="4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ПСП-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220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2 шт.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Аналог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ПСЛ-110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8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3.12.1</w:t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Промежуточные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15" w:hanging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Аналог</w:t>
            </w:r>
            <w:r>
              <w:rPr>
                <w:spacing w:val="4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ПСП-110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Аналог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ПСЛ-110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8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3.12.2</w:t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Трансформаторные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Аналог</w:t>
            </w:r>
            <w:r>
              <w:rPr>
                <w:spacing w:val="4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ПСП-110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Аналог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ПСЛ-110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8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3.12.3</w:t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Молниеотводы</w:t>
            </w:r>
            <w:r>
              <w:rPr>
                <w:spacing w:val="18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</w:t>
            </w:r>
            <w:r>
              <w:rPr>
                <w:spacing w:val="68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креплением</w:t>
            </w:r>
            <w:r>
              <w:rPr>
                <w:spacing w:val="67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для</w:t>
            </w:r>
            <w:r>
              <w:rPr>
                <w:spacing w:val="67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подвеса</w:t>
            </w:r>
            <w:r>
              <w:rPr>
                <w:spacing w:val="68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троса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i/>
                <w:i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грозозащиты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М-350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М-500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86" w:right="153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Да</w:t>
            </w:r>
            <w:r>
              <w:rPr>
                <w:spacing w:val="-10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(прожекторная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84" w:right="153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мачта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 молниеотводом)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4.</w:t>
            </w:r>
          </w:p>
        </w:tc>
        <w:tc>
          <w:tcPr>
            <w:tcW w:w="9333" w:type="dxa"/>
            <w:gridSpan w:val="5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В комплект поставки включить:</w:t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4.1.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Комплект жёсткой ощиновки, и гибких связей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tabs>
                <w:tab w:val="clear" w:pos="708"/>
                <w:tab w:val="left" w:pos="1153" w:leader="none"/>
                <w:tab w:val="left" w:pos="2078" w:leader="none"/>
              </w:tabs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Д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а (согласно типовым решениям)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4.2.</w:t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Линейные подвесные изоляторы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ЛК</w:t>
            </w:r>
            <w:r>
              <w:rPr>
                <w:spacing w:val="-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70/110-А-3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34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ЛК</w:t>
            </w:r>
            <w:r>
              <w:rPr>
                <w:spacing w:val="-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70/110-Б-3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34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ЛК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70/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22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0-В-3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85" w:right="153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ЛК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70/110-Г-3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34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ЛК</w:t>
            </w:r>
            <w:r>
              <w:rPr>
                <w:spacing w:val="-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120/110-А-3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34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ЛК</w:t>
            </w:r>
            <w:r>
              <w:rPr>
                <w:spacing w:val="-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120/110-Б-3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34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ЛК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120/110-В-3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34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Другие</w:t>
            </w:r>
            <w:r>
              <w:rPr>
                <w:spacing w:val="-8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(по</w:t>
            </w:r>
            <w:r>
              <w:rPr>
                <w:spacing w:val="-7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согласованию)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4.3.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Контактно-натяжная</w:t>
              <w:tab/>
              <w:t>арматура,</w:t>
              <w:tab/>
              <w:t>зажимы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(Указать перечень арматуры и зажимов)</w:t>
            </w:r>
          </w:p>
        </w:tc>
        <w:tc>
          <w:tcPr>
            <w:tcW w:w="21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4.4.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Площадка обслуживания элегазового выключателя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Да / Нет (по количеству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выключателей)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4.5.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Защитные ограждения в составе блоков ОРУ-</w:t>
            </w: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220</w:t>
            </w: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 xml:space="preserve"> кВ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на несущих металлоконструкциях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Да / Нет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4.6.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Шкафы клеммных зажимов и стойки под выносные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блоки управления разъединителями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Да / Нет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4.7.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Переносные подмости для обслуживания шинных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разъединителей типа РГНПШ1(2)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Да / Нет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hanging="15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Нет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4.8.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Конструкцию для крепления грозозащитного троса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установить на вводных порталах 110 кВ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Да / Нет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4.9</w:t>
            </w:r>
          </w:p>
        </w:tc>
        <w:tc>
          <w:tcPr>
            <w:tcW w:w="9333" w:type="dxa"/>
            <w:gridSpan w:val="5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Другая</w:t>
            </w:r>
            <w:r>
              <w:rPr>
                <w:rFonts w:eastAsia="Calibri" w:cs="Times New Roman" w:ascii="Times New Roman" w:hAnsi="Times New Roman"/>
                <w:spacing w:val="-1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комплектация</w:t>
            </w:r>
            <w:r>
              <w:rPr>
                <w:rFonts w:eastAsia="Calibri" w:cs="Times New Roman" w:ascii="Times New Roman" w:hAnsi="Times New Roman"/>
                <w:spacing w:val="-1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по</w:t>
            </w:r>
            <w:r>
              <w:rPr>
                <w:rFonts w:eastAsia="Calibri" w:cs="Times New Roman" w:ascii="Times New Roman" w:hAnsi="Times New Roman"/>
                <w:spacing w:val="-10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согласованию</w:t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42" w:right="248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5.</w:t>
            </w:r>
          </w:p>
        </w:tc>
        <w:tc>
          <w:tcPr>
            <w:tcW w:w="9333" w:type="dxa"/>
            <w:gridSpan w:val="5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0"/>
                <w:szCs w:val="20"/>
                <w:lang w:val="ru-RU" w:eastAsia="ru-RU" w:bidi="ar-SA"/>
              </w:rPr>
              <w:t>Требования</w:t>
            </w:r>
            <w:r>
              <w:rPr>
                <w:rFonts w:eastAsia="Calibri" w:cs="Times New Roman" w:ascii="Times New Roman" w:hAnsi="Times New Roman"/>
                <w:b/>
                <w:spacing w:val="-1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b/>
                <w:kern w:val="0"/>
                <w:sz w:val="20"/>
                <w:szCs w:val="20"/>
                <w:lang w:val="ru-RU" w:eastAsia="ru-RU" w:bidi="ar-SA"/>
              </w:rPr>
              <w:t>к</w:t>
            </w:r>
            <w:r>
              <w:rPr>
                <w:rFonts w:eastAsia="Calibri" w:cs="Times New Roman" w:ascii="Times New Roman" w:hAnsi="Times New Roman"/>
                <w:b/>
                <w:spacing w:val="-10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b/>
                <w:kern w:val="0"/>
                <w:sz w:val="20"/>
                <w:szCs w:val="20"/>
                <w:lang w:val="ru-RU" w:eastAsia="ru-RU" w:bidi="ar-SA"/>
              </w:rPr>
              <w:t>фундаменту:</w:t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5.1.</w:t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Вид   фундаментных   оснований   для   установки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несущих и опорных металлоконструкций ОРУ-</w:t>
            </w: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22</w:t>
            </w: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0 кВ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Свайный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Заглублённый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Полузаглублённый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Мелкозаглублённый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монолитный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pacing w:val="-1"/>
                <w:kern w:val="0"/>
                <w:sz w:val="20"/>
                <w:szCs w:val="20"/>
                <w:lang w:val="ru-RU" w:eastAsia="ru-RU" w:bidi="ar-SA"/>
              </w:rPr>
              <w:t>Столбчатый</w:t>
            </w:r>
            <w:r>
              <w:rPr>
                <w:spacing w:val="-10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монолитный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Лежневый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5.2</w:t>
            </w:r>
          </w:p>
        </w:tc>
        <w:tc>
          <w:tcPr>
            <w:tcW w:w="5669" w:type="dxa"/>
            <w:gridSpan w:val="3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Высота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фундамента,</w:t>
            </w:r>
            <w:r>
              <w:rPr>
                <w:spacing w:val="-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мм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hd w:fill="FFFFFF" w:val="clear"/>
              </w:rPr>
            </w:pPr>
            <w:r>
              <w:rPr>
                <w:rFonts w:eastAsia="Calibri" w:cs="Times New Roman" w:ascii="Times New Roman" w:hAnsi="Times New Roman"/>
                <w:shd w:fill="FFFFFF" w:val="clear"/>
              </w:rPr>
            </w:r>
          </w:p>
        </w:tc>
        <w:tc>
          <w:tcPr>
            <w:tcW w:w="9333" w:type="dxa"/>
            <w:gridSpan w:val="5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Calibri" w:hAnsi="Calibri" w:eastAsia="Calibri" w:cs="Times New Roman"/>
                <w:shd w:fill="FFFFFF" w:val="clear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Дополнительные требования: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Calibri" w:hAnsi="Calibri" w:eastAsia="Calibri" w:cs="Times New Roman"/>
                <w:shd w:fill="FFFFFF" w:val="clear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1. Все металлические части и конструкции блок-модулей ОРУ-110, включая опорные металлоконструкции под устанавливаемое оборудование, кабельные лотки имеют стойкое антикоррозионное покрытие, выполненное методом горячего оцинкования или изготовлены из материалов, не подверженных коррозии.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hd w:fill="FFFFFF" w:val="clear"/>
              </w:rPr>
            </w:pPr>
            <w:r>
              <w:rPr>
                <w:rFonts w:eastAsia="Calibri" w:cs="Times New Roman" w:ascii="Times New Roman" w:hAnsi="Times New Roman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Calibri" w:hAnsi="Calibri" w:eastAsia="Calibri" w:cs="Times New Roman"/>
                <w:shd w:fill="FFFFFF" w:val="clear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В поставку включить: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19" w:firstLine="283"/>
              <w:contextualSpacing/>
              <w:jc w:val="both"/>
              <w:rPr>
                <w:shd w:fill="FFFFFF" w:val="clear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Кабельные подвесные лотки;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19" w:firstLine="283"/>
              <w:contextualSpacing/>
              <w:jc w:val="both"/>
              <w:rPr>
                <w:shd w:fill="FFFFFF" w:val="clear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Осветительная установка (ОУ) - 1 шт.;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19" w:firstLine="283"/>
              <w:contextualSpacing/>
              <w:jc w:val="both"/>
              <w:rPr>
                <w:shd w:fill="FFFFFF" w:val="clear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 xml:space="preserve">Блок конденсатора связи </w:t>
            </w:r>
            <w:r>
              <w:rPr>
                <w:rFonts w:ascii="Times New Roman" w:hAnsi="Times New Roman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22</w:t>
            </w:r>
            <w:r>
              <w:rPr>
                <w:rFonts w:ascii="Times New Roman" w:hAnsi="Times New Roman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0 кВ предусмотреть с однополюсным разъединителем и фильтром присоединения - * компл.;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19" w:firstLine="283"/>
              <w:contextualSpacing/>
              <w:jc w:val="both"/>
              <w:rPr>
                <w:shd w:fill="FFFFFF" w:val="clear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 xml:space="preserve">Высокочастотный заградитель </w:t>
            </w:r>
            <w:r>
              <w:rPr>
                <w:rFonts w:ascii="Times New Roman" w:hAnsi="Times New Roman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22</w:t>
            </w:r>
            <w:r>
              <w:rPr>
                <w:rFonts w:ascii="Times New Roman" w:hAnsi="Times New Roman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0 кВ - * шт.;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19" w:firstLine="283"/>
              <w:contextualSpacing/>
              <w:jc w:val="both"/>
              <w:rPr>
                <w:shd w:fill="FFFFFF" w:val="clear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Высота металлоконструкции под выключатель с учетом всех допустимых расстояний от токоведущих частей согласно ПУЭ при обслуживании выключателя с площадки обслуживания.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19" w:firstLine="283"/>
              <w:contextualSpacing/>
              <w:jc w:val="both"/>
              <w:rPr>
                <w:shd w:fill="FFFFFF" w:val="clear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Металлоконструкция под установку шкафов для выключателей (3 шкафа)- * шт.;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19" w:firstLine="283"/>
              <w:contextualSpacing/>
              <w:jc w:val="both"/>
              <w:rPr>
                <w:shd w:fill="FFFFFF" w:val="clear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Металлоконструкция для установки шкафа клеммных зажимов для ТН - * шт.;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19" w:firstLine="283"/>
              <w:contextualSpacing/>
              <w:jc w:val="both"/>
              <w:rPr>
                <w:shd w:fill="FFFFFF" w:val="clear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Металлоконструкция для установки блоков управления разъединителями (под 10 блоков) - * шт.;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19" w:firstLine="283"/>
              <w:contextualSpacing/>
              <w:jc w:val="both"/>
              <w:rPr>
                <w:shd w:fill="FFFFFF" w:val="clear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Комплект ЗИП.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19" w:firstLine="283"/>
              <w:contextualSpacing/>
              <w:jc w:val="both"/>
              <w:rPr>
                <w:shd w:fill="FFFFFF" w:val="clear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Устройство для заправки элегаза -1 компл.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19" w:firstLine="283"/>
              <w:contextualSpacing/>
              <w:jc w:val="both"/>
              <w:rPr>
                <w:shd w:fill="FFFFFF" w:val="clear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Течеискатель -1 компл.</w:t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7.</w:t>
            </w:r>
          </w:p>
        </w:tc>
        <w:tc>
          <w:tcPr>
            <w:tcW w:w="9333" w:type="dxa"/>
            <w:gridSpan w:val="5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Климатические условия внешней среды на месте строительства ОРУ:</w:t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7.1.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- Допустимая скорость ветра, м/с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-при отсутствии гололеда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-при наличии гололеда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40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15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40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15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7.2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Толщина</w:t>
            </w:r>
            <w:r>
              <w:rPr>
                <w:spacing w:val="-1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гололеда,</w:t>
            </w:r>
            <w:r>
              <w:rPr>
                <w:spacing w:val="-1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мм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86" w:right="151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7.3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Степень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загрязнения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изоляции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по</w:t>
            </w:r>
            <w:r>
              <w:rPr>
                <w:spacing w:val="-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ГОСТ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9920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I;</w:t>
            </w:r>
            <w:r>
              <w:rPr>
                <w:spacing w:val="-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II;</w:t>
            </w:r>
            <w:r>
              <w:rPr>
                <w:spacing w:val="-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III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82" w:right="153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III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7.4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Климатическое</w:t>
            </w:r>
            <w:r>
              <w:rPr>
                <w:spacing w:val="-7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исполнение</w:t>
            </w:r>
            <w:r>
              <w:rPr>
                <w:spacing w:val="-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по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ГОСТ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15150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center"/>
              <w:rPr>
                <w:lang w:val="en-US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УХЛ</w:t>
            </w:r>
            <w:r>
              <w:rPr>
                <w:kern w:val="0"/>
                <w:sz w:val="20"/>
                <w:szCs w:val="20"/>
                <w:lang w:val="en-US" w:eastAsia="ru-RU" w:bidi="ar-SA"/>
              </w:rPr>
              <w:t>1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86" w:right="153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УХЛ1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7.5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Сейсмостойкость</w:t>
            </w:r>
            <w:r>
              <w:rPr>
                <w:spacing w:val="-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района</w:t>
            </w:r>
            <w:r>
              <w:rPr>
                <w:spacing w:val="-3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по</w:t>
            </w:r>
            <w:r>
              <w:rPr>
                <w:spacing w:val="-3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шкале</w:t>
            </w:r>
            <w:r>
              <w:rPr>
                <w:spacing w:val="-3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MSK-64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6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не</w:t>
            </w:r>
            <w:r>
              <w:rPr>
                <w:spacing w:val="-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более</w:t>
            </w:r>
            <w:r>
              <w:rPr>
                <w:spacing w:val="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en-US" w:eastAsia="ru-RU" w:bidi="ar-SA"/>
              </w:rPr>
              <w:t>6</w:t>
            </w:r>
            <w:r>
              <w:rPr>
                <w:spacing w:val="-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баллов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-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6 баллов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Примечания: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1. Параметры, отмеченные *, должны быть представлены производителем.</w:t>
      </w:r>
    </w:p>
    <w:p>
      <w:pPr>
        <w:pStyle w:val="Normal"/>
        <w:spacing w:before="0" w:after="160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type w:val="nextPage"/>
      <w:pgSz w:w="11906" w:h="16838"/>
      <w:pgMar w:left="1134" w:right="567" w:gutter="0" w:header="0" w:top="1134" w:footer="0" w:bottom="1134"/>
      <w:pgNumType w:fmt="decimal"/>
      <w:formProt w:val="false"/>
      <w:textDirection w:val="lrTb"/>
      <w:docGrid w:type="default" w:linePitch="360" w:charSpace="1638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  <w:font w:name="Calibri Light">
    <w:charset w:val="cc"/>
    <w:family w:val="roman"/>
    <w:pitch w:val="variable"/>
  </w:font>
  <w:font w:name="Segoe UI">
    <w:charset w:val="cc"/>
    <w:family w:val="roman"/>
    <w:pitch w:val="variable"/>
  </w:font>
  <w:font w:name="Courier New">
    <w:charset w:val="cc"/>
    <w:family w:val="roman"/>
    <w:pitch w:val="variable"/>
  </w:font>
  <w:font w:name="Cambria">
    <w:charset w:val="cc"/>
    <w:family w:val="roman"/>
    <w:pitch w:val="variable"/>
  </w:font>
  <w:font w:name="Verdan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link w:val="11"/>
    <w:qFormat/>
    <w:rsid w:val="00864d5f"/>
    <w:pPr>
      <w:keepNext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kern w:val="2"/>
      <w:sz w:val="32"/>
      <w:szCs w:val="32"/>
      <w:lang w:eastAsia="ru-RU"/>
    </w:rPr>
  </w:style>
  <w:style w:type="paragraph" w:styleId="2">
    <w:name w:val="Heading 2"/>
    <w:basedOn w:val="Normal"/>
    <w:next w:val="Normal"/>
    <w:link w:val="211"/>
    <w:qFormat/>
    <w:rsid w:val="00864d5f"/>
    <w:pPr>
      <w:keepNext w:val="true"/>
      <w:spacing w:lineRule="auto" w:line="240" w:before="0" w:after="0"/>
      <w:jc w:val="center"/>
      <w:outlineLvl w:val="1"/>
    </w:pPr>
    <w:rPr>
      <w:rFonts w:ascii="Times New Roman" w:hAnsi="Times New Roman" w:eastAsia="Arial Unicode MS" w:cs="Times New Roman"/>
      <w:b/>
      <w:sz w:val="36"/>
      <w:szCs w:val="20"/>
      <w:lang w:eastAsia="ru-RU"/>
    </w:rPr>
  </w:style>
  <w:style w:type="paragraph" w:styleId="3">
    <w:name w:val="Heading 3"/>
    <w:basedOn w:val="Normal"/>
    <w:next w:val="Normal"/>
    <w:link w:val="31"/>
    <w:qFormat/>
    <w:rsid w:val="00864d5f"/>
    <w:pPr>
      <w:keepNext w:val="true"/>
      <w:tabs>
        <w:tab w:val="clear" w:pos="708"/>
        <w:tab w:val="left" w:pos="720" w:leader="none"/>
      </w:tabs>
      <w:spacing w:lineRule="auto" w:line="240" w:before="240" w:after="60"/>
      <w:ind w:left="680" w:right="284" w:hanging="113"/>
      <w:outlineLvl w:val="2"/>
    </w:pPr>
    <w:rPr>
      <w:rFonts w:ascii="Times New Roman" w:hAnsi="Times New Roman" w:eastAsia="Times New Roman" w:cs="Times New Roman"/>
      <w:b/>
      <w:sz w:val="24"/>
      <w:szCs w:val="20"/>
      <w:lang w:val="x-none" w:eastAsia="x-none"/>
    </w:rPr>
  </w:style>
  <w:style w:type="paragraph" w:styleId="4">
    <w:name w:val="Heading 4"/>
    <w:basedOn w:val="Normal"/>
    <w:next w:val="Normal"/>
    <w:link w:val="41"/>
    <w:unhideWhenUsed/>
    <w:qFormat/>
    <w:rsid w:val="00864d5f"/>
    <w:pPr>
      <w:keepNext w:val="true"/>
      <w:spacing w:lineRule="auto" w:line="240" w:before="240" w:after="60"/>
      <w:outlineLvl w:val="3"/>
    </w:pPr>
    <w:rPr>
      <w:rFonts w:ascii="Calibri" w:hAnsi="Calibri" w:eastAsia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Normal"/>
    <w:next w:val="Normal"/>
    <w:link w:val="51"/>
    <w:uiPriority w:val="99"/>
    <w:qFormat/>
    <w:rsid w:val="00864d5f"/>
    <w:pPr>
      <w:keepNext w:val="true"/>
      <w:spacing w:lineRule="auto" w:line="240" w:before="0" w:after="0"/>
      <w:ind w:left="5664" w:firstLine="6"/>
      <w:outlineLvl w:val="4"/>
    </w:pPr>
    <w:rPr>
      <w:rFonts w:ascii="Calibri" w:hAnsi="Calibri"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Normal"/>
    <w:next w:val="Normal"/>
    <w:link w:val="61"/>
    <w:uiPriority w:val="99"/>
    <w:qFormat/>
    <w:rsid w:val="00864d5f"/>
    <w:pPr>
      <w:keepNext w:val="true"/>
      <w:spacing w:lineRule="auto" w:line="240" w:before="0" w:after="0"/>
      <w:jc w:val="both"/>
      <w:outlineLvl w:val="5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qFormat/>
    <w:rsid w:val="00864d5f"/>
    <w:rPr>
      <w:rFonts w:ascii="Arial" w:hAnsi="Arial" w:eastAsia="Times New Roman" w:cs="Arial"/>
      <w:b/>
      <w:bCs/>
      <w:kern w:val="2"/>
      <w:sz w:val="32"/>
      <w:szCs w:val="32"/>
      <w:lang w:eastAsia="ru-RU"/>
    </w:rPr>
  </w:style>
  <w:style w:type="character" w:styleId="21" w:customStyle="1">
    <w:name w:val="Заголовок 2 Знак"/>
    <w:basedOn w:val="DefaultParagraphFont"/>
    <w:uiPriority w:val="9"/>
    <w:semiHidden/>
    <w:qFormat/>
    <w:rsid w:val="00864d5f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character" w:styleId="31" w:customStyle="1">
    <w:name w:val="Заголовок 3 Знак"/>
    <w:basedOn w:val="DefaultParagraphFont"/>
    <w:qFormat/>
    <w:rsid w:val="00864d5f"/>
    <w:rPr>
      <w:rFonts w:ascii="Times New Roman" w:hAnsi="Times New Roman" w:eastAsia="Times New Roman" w:cs="Times New Roman"/>
      <w:b/>
      <w:sz w:val="24"/>
      <w:szCs w:val="20"/>
      <w:lang w:val="x-none" w:eastAsia="x-none"/>
    </w:rPr>
  </w:style>
  <w:style w:type="character" w:styleId="41" w:customStyle="1">
    <w:name w:val="Заголовок 4 Знак"/>
    <w:basedOn w:val="DefaultParagraphFont"/>
    <w:qFormat/>
    <w:rsid w:val="00864d5f"/>
    <w:rPr>
      <w:rFonts w:ascii="Calibri" w:hAnsi="Calibri" w:eastAsia="Times New Roman" w:cs="Times New Roman"/>
      <w:b/>
      <w:bCs/>
      <w:sz w:val="28"/>
      <w:szCs w:val="28"/>
      <w:lang w:eastAsia="ru-RU"/>
    </w:rPr>
  </w:style>
  <w:style w:type="character" w:styleId="51" w:customStyle="1">
    <w:name w:val="Заголовок 5 Знак"/>
    <w:basedOn w:val="DefaultParagraphFont"/>
    <w:uiPriority w:val="99"/>
    <w:qFormat/>
    <w:rsid w:val="00864d5f"/>
    <w:rPr>
      <w:rFonts w:ascii="Calibri" w:hAnsi="Calibri" w:eastAsia="Times New Roman" w:cs="Times New Roman"/>
      <w:b/>
      <w:bCs/>
      <w:i/>
      <w:iCs/>
      <w:sz w:val="26"/>
      <w:szCs w:val="26"/>
      <w:lang w:eastAsia="ru-RU"/>
    </w:rPr>
  </w:style>
  <w:style w:type="character" w:styleId="61" w:customStyle="1">
    <w:name w:val="Заголовок 6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8" w:customStyle="1">
    <w:name w:val="Основной текст с отступом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9" w:customStyle="1">
    <w:name w:val="Текст выноски Знак"/>
    <w:basedOn w:val="DefaultParagraphFont"/>
    <w:link w:val="BalloonText"/>
    <w:uiPriority w:val="99"/>
    <w:semiHidden/>
    <w:qFormat/>
    <w:rsid w:val="00864d5f"/>
    <w:rPr>
      <w:rFonts w:ascii="Segoe UI" w:hAnsi="Segoe UI" w:eastAsia="Times New Roman" w:cs="Segoe UI"/>
      <w:sz w:val="18"/>
      <w:szCs w:val="18"/>
      <w:lang w:eastAsia="ru-RU"/>
    </w:rPr>
  </w:style>
  <w:style w:type="character" w:styleId="Annotationreference">
    <w:name w:val="annotation reference"/>
    <w:unhideWhenUsed/>
    <w:qFormat/>
    <w:rsid w:val="00864d5f"/>
    <w:rPr>
      <w:sz w:val="16"/>
      <w:szCs w:val="16"/>
    </w:rPr>
  </w:style>
  <w:style w:type="character" w:styleId="Style10" w:customStyle="1">
    <w:name w:val="Текст примечания Знак"/>
    <w:basedOn w:val="DefaultParagraphFont"/>
    <w:link w:val="Annotationtext"/>
    <w:qFormat/>
    <w:rsid w:val="00864d5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1" w:customStyle="1">
    <w:name w:val="Тема примечания Знак"/>
    <w:basedOn w:val="Style10"/>
    <w:link w:val="Annotationsubject"/>
    <w:qFormat/>
    <w:rsid w:val="00864d5f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Style12" w:customStyle="1">
    <w:name w:val="Верхний колонтитул Знак"/>
    <w:basedOn w:val="DefaultParagraphFont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3" w:customStyle="1">
    <w:name w:val="Нижний колонтитул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Webofficeattributevalue" w:customStyle="1">
    <w:name w:val="webofficeattributevalue"/>
    <w:qFormat/>
    <w:rsid w:val="00864d5f"/>
    <w:rPr/>
  </w:style>
  <w:style w:type="character" w:styleId="Strong">
    <w:name w:val="Strong"/>
    <w:uiPriority w:val="22"/>
    <w:qFormat/>
    <w:rsid w:val="00864d5f"/>
    <w:rPr>
      <w:b/>
      <w:bCs/>
    </w:rPr>
  </w:style>
  <w:style w:type="character" w:styleId="22" w:customStyle="1">
    <w:name w:val="Основной текст с отступом 2 Знак"/>
    <w:basedOn w:val="DefaultParagraphFont"/>
    <w:link w:val="BodyTextIndent2"/>
    <w:qFormat/>
    <w:rsid w:val="00864d5f"/>
    <w:rPr>
      <w:rFonts w:ascii="Times New Roman" w:hAnsi="Times New Roman" w:eastAsia="Times New Roman" w:cs="Times New Roman"/>
      <w:sz w:val="24"/>
      <w:szCs w:val="20"/>
      <w:lang w:val="x-none" w:eastAsia="x-none"/>
    </w:rPr>
  </w:style>
  <w:style w:type="character" w:styleId="Style14" w:customStyle="1">
    <w:name w:val="Текст Знак"/>
    <w:basedOn w:val="DefaultParagraphFont"/>
    <w:link w:val="PlainText"/>
    <w:qFormat/>
    <w:rsid w:val="00864d5f"/>
    <w:rPr>
      <w:rFonts w:ascii="Courier New" w:hAnsi="Courier New" w:eastAsia="Times New Roman" w:cs="Times New Roman"/>
      <w:b/>
      <w:sz w:val="20"/>
      <w:szCs w:val="20"/>
      <w:lang w:eastAsia="ru-RU"/>
    </w:rPr>
  </w:style>
  <w:style w:type="character" w:styleId="12" w:customStyle="1">
    <w:name w:val="Пункт Знак1"/>
    <w:link w:val="Style39"/>
    <w:qFormat/>
    <w:rsid w:val="00864d5f"/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character" w:styleId="Style15" w:customStyle="1">
    <w:name w:val="Основной текст Знак"/>
    <w:qFormat/>
    <w:rsid w:val="00864d5f"/>
    <w:rPr>
      <w:sz w:val="28"/>
    </w:rPr>
  </w:style>
  <w:style w:type="character" w:styleId="-" w:customStyle="1">
    <w:name w:val="Hyperlink"/>
    <w:uiPriority w:val="99"/>
    <w:unhideWhenUsed/>
    <w:rsid w:val="00864d5f"/>
    <w:rPr>
      <w:color w:val="0000FF"/>
      <w:u w:val="single"/>
    </w:rPr>
  </w:style>
  <w:style w:type="character" w:styleId="Style16" w:customStyle="1">
    <w:name w:val="FollowedHyperlink"/>
    <w:uiPriority w:val="99"/>
    <w:unhideWhenUsed/>
    <w:rsid w:val="00864d5f"/>
    <w:rPr>
      <w:color w:val="954F72"/>
      <w:u w:val="single"/>
    </w:rPr>
  </w:style>
  <w:style w:type="character" w:styleId="Style17" w:customStyle="1">
    <w:name w:val="Без интервала Знак"/>
    <w:link w:val="NoSpacing"/>
    <w:uiPriority w:val="1"/>
    <w:qFormat/>
    <w:rsid w:val="00864d5f"/>
    <w:rPr>
      <w:rFonts w:ascii="Calibri" w:hAnsi="Calibri" w:eastAsia="Calibri" w:cs="Times New Roman"/>
    </w:rPr>
  </w:style>
  <w:style w:type="character" w:styleId="211" w:customStyle="1">
    <w:name w:val="Заголовок 2 Знак1"/>
    <w:qFormat/>
    <w:locked/>
    <w:rsid w:val="00864d5f"/>
    <w:rPr>
      <w:rFonts w:ascii="Times New Roman" w:hAnsi="Times New Roman" w:eastAsia="Arial Unicode MS" w:cs="Times New Roman"/>
      <w:b/>
      <w:sz w:val="36"/>
      <w:szCs w:val="20"/>
      <w:lang w:eastAsia="ru-RU"/>
    </w:rPr>
  </w:style>
  <w:style w:type="character" w:styleId="Heading2Char" w:customStyle="1">
    <w:name w:val="Heading 2 Char"/>
    <w:uiPriority w:val="9"/>
    <w:semiHidden/>
    <w:qFormat/>
    <w:rsid w:val="00864d5f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8" w:customStyle="1">
    <w:name w:val="комментарий"/>
    <w:uiPriority w:val="99"/>
    <w:qFormat/>
    <w:rsid w:val="00864d5f"/>
    <w:rPr>
      <w:rFonts w:cs="Times New Roman"/>
      <w:b/>
      <w:bCs/>
      <w:i/>
      <w:iCs/>
      <w:shd w:fill="auto" w:val="clear"/>
    </w:rPr>
  </w:style>
  <w:style w:type="character" w:styleId="13" w:customStyle="1">
    <w:name w:val="Основной текст Знак1"/>
    <w:basedOn w:val="DefaultParagraphFont"/>
    <w:qFormat/>
    <w:rsid w:val="00864d5f"/>
    <w:rPr/>
  </w:style>
  <w:style w:type="character" w:styleId="23" w:customStyle="1">
    <w:name w:val="Основной текст 2 Знак"/>
    <w:basedOn w:val="DefaultParagraphFont"/>
    <w:link w:val="BodyText2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9" w:customStyle="1">
    <w:name w:val="Заголовок Знак"/>
    <w:basedOn w:val="DefaultParagraphFont"/>
    <w:uiPriority w:val="99"/>
    <w:qFormat/>
    <w:rsid w:val="00864d5f"/>
    <w:rPr>
      <w:rFonts w:ascii="Cambria" w:hAnsi="Cambria" w:eastAsia="Times New Roman" w:cs="Times New Roman"/>
      <w:b/>
      <w:bCs/>
      <w:kern w:val="2"/>
      <w:sz w:val="32"/>
      <w:szCs w:val="32"/>
      <w:lang w:eastAsia="ru-RU"/>
    </w:rPr>
  </w:style>
  <w:style w:type="character" w:styleId="32" w:customStyle="1">
    <w:name w:val="Основной текст 3 Знак"/>
    <w:basedOn w:val="DefaultParagraphFont"/>
    <w:link w:val="BodyText3"/>
    <w:uiPriority w:val="99"/>
    <w:qFormat/>
    <w:rsid w:val="00864d5f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Style20" w:customStyle="1">
    <w:name w:val="Текст сноски Знак"/>
    <w:basedOn w:val="DefaultParagraphFont"/>
    <w:qFormat/>
    <w:rsid w:val="00864d5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21" w:customStyle="1">
    <w:name w:val="Символ сноски"/>
    <w:qFormat/>
    <w:rPr>
      <w:rFonts w:cs="Times New Roman"/>
      <w:vertAlign w:val="superscript"/>
    </w:rPr>
  </w:style>
  <w:style w:type="character" w:styleId="Style22">
    <w:name w:val="Footnote Reference"/>
    <w:rPr>
      <w:rFonts w:cs="Times New Roman"/>
      <w:vertAlign w:val="superscript"/>
    </w:rPr>
  </w:style>
  <w:style w:type="character" w:styleId="FootnoteCharacters" w:customStyle="1">
    <w:name w:val="Footnote Characters"/>
    <w:qFormat/>
    <w:rPr>
      <w:rFonts w:cs="Times New Roman"/>
      <w:vertAlign w:val="superscript"/>
    </w:rPr>
  </w:style>
  <w:style w:type="character" w:styleId="Style23" w:customStyle="1">
    <w:name w:val="Схема документа Знак"/>
    <w:basedOn w:val="DefaultParagraphFont"/>
    <w:link w:val="DocumentMap"/>
    <w:uiPriority w:val="99"/>
    <w:qFormat/>
    <w:rsid w:val="00864d5f"/>
    <w:rPr>
      <w:rFonts w:ascii="Times New Roman" w:hAnsi="Times New Roman" w:eastAsia="Times New Roman" w:cs="Times New Roman"/>
      <w:sz w:val="2"/>
      <w:szCs w:val="2"/>
      <w:shd w:fill="000080" w:val="clear"/>
      <w:lang w:eastAsia="ru-RU"/>
    </w:rPr>
  </w:style>
  <w:style w:type="character" w:styleId="33" w:customStyle="1">
    <w:name w:val="Знак Знак3"/>
    <w:uiPriority w:val="99"/>
    <w:qFormat/>
    <w:rsid w:val="00864d5f"/>
    <w:rPr>
      <w:rFonts w:ascii="Courier New" w:hAnsi="Courier New" w:cs="Courier New"/>
      <w:b/>
      <w:bCs/>
      <w:lang w:val="ru-RU" w:eastAsia="ru-RU"/>
    </w:rPr>
  </w:style>
  <w:style w:type="character" w:styleId="Pagenumber">
    <w:name w:val="page number"/>
    <w:uiPriority w:val="99"/>
    <w:qFormat/>
    <w:rsid w:val="00864d5f"/>
    <w:rPr>
      <w:rFonts w:cs="Times New Roman"/>
    </w:rPr>
  </w:style>
  <w:style w:type="character" w:styleId="Style24" w:customStyle="1">
    <w:name w:val="Подподпункт Знак"/>
    <w:link w:val="Style43"/>
    <w:qFormat/>
    <w:locked/>
    <w:rsid w:val="00864d5f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24" w:customStyle="1">
    <w:name w:val="Пункт2 Знак"/>
    <w:link w:val="25"/>
    <w:uiPriority w:val="99"/>
    <w:qFormat/>
    <w:locked/>
    <w:rsid w:val="00864d5f"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character" w:styleId="Style25">
    <w:name w:val="Emphasis"/>
    <w:uiPriority w:val="20"/>
    <w:qFormat/>
    <w:rsid w:val="00864d5f"/>
    <w:rPr>
      <w:rFonts w:cs="Times New Roman"/>
      <w:i/>
      <w:iCs/>
    </w:rPr>
  </w:style>
  <w:style w:type="character" w:styleId="Defaultlabelstyle1" w:customStyle="1">
    <w:name w:val="defaultlabelstyle1"/>
    <w:qFormat/>
    <w:rsid w:val="00864d5f"/>
    <w:rPr>
      <w:rFonts w:ascii="Verdana" w:hAnsi="Verdana"/>
      <w:b w:val="false"/>
      <w:bCs w:val="false"/>
      <w:color w:val="333333"/>
    </w:rPr>
  </w:style>
  <w:style w:type="character" w:styleId="Style26" w:customStyle="1">
    <w:name w:val="Основной текст_"/>
    <w:link w:val="10"/>
    <w:qFormat/>
    <w:locked/>
    <w:rsid w:val="00864d5f"/>
    <w:rPr>
      <w:sz w:val="23"/>
      <w:szCs w:val="23"/>
      <w:shd w:fill="FFFFFF" w:val="clear"/>
    </w:rPr>
  </w:style>
  <w:style w:type="character" w:styleId="131" w:customStyle="1">
    <w:name w:val="Основной текст (13)_"/>
    <w:link w:val="132"/>
    <w:qFormat/>
    <w:locked/>
    <w:rsid w:val="00864d5f"/>
    <w:rPr>
      <w:sz w:val="23"/>
      <w:szCs w:val="23"/>
      <w:shd w:fill="FFFFFF" w:val="clear"/>
    </w:rPr>
  </w:style>
  <w:style w:type="character" w:styleId="Numbers" w:customStyle="1">
    <w:name w:val="numbers"/>
    <w:qFormat/>
    <w:rsid w:val="00864d5f"/>
    <w:rPr/>
  </w:style>
  <w:style w:type="character" w:styleId="14" w:customStyle="1">
    <w:name w:val="Таблица 1 Знак"/>
    <w:link w:val="19"/>
    <w:qFormat/>
    <w:locked/>
    <w:rsid w:val="00864d5f"/>
    <w:rPr>
      <w:rFonts w:ascii="Times New Roman" w:hAnsi="Times New Roman" w:eastAsia="Times New Roman" w:cs="Times New Roman"/>
      <w:sz w:val="24"/>
      <w:szCs w:val="28"/>
      <w:lang w:eastAsia="ru-RU"/>
    </w:rPr>
  </w:style>
  <w:style w:type="character" w:styleId="Style27" w:customStyle="1">
    <w:name w:val="П.З. Знак"/>
    <w:link w:val="Style50"/>
    <w:qFormat/>
    <w:locked/>
    <w:rsid w:val="00864d5f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34" w:customStyle="1">
    <w:name w:val="Стиль3 Знак"/>
    <w:link w:val="35"/>
    <w:qFormat/>
    <w:locked/>
    <w:rsid w:val="00864d5f"/>
    <w:rPr>
      <w:rFonts w:ascii="Arial" w:hAnsi="Arial" w:eastAsia="Times New Roman" w:cs="Arial"/>
      <w:lang w:val="x-none" w:eastAsia="x-none"/>
    </w:rPr>
  </w:style>
  <w:style w:type="character" w:styleId="Style28">
    <w:name w:val="Основной шрифт абзаца"/>
    <w:qFormat/>
    <w:rPr/>
  </w:style>
  <w:style w:type="paragraph" w:styleId="Style29">
    <w:name w:val="Заголовок"/>
    <w:basedOn w:val="Normal"/>
    <w:next w:val="Style30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30">
    <w:name w:val="Body Text"/>
    <w:basedOn w:val="Normal"/>
    <w:link w:val="Style15"/>
    <w:rsid w:val="00864d5f"/>
    <w:pPr>
      <w:spacing w:lineRule="auto" w:line="240" w:before="0" w:after="120"/>
    </w:pPr>
    <w:rPr>
      <w:sz w:val="28"/>
    </w:rPr>
  </w:style>
  <w:style w:type="paragraph" w:styleId="Style31">
    <w:name w:val="List"/>
    <w:basedOn w:val="Style30"/>
    <w:pPr/>
    <w:rPr/>
  </w:style>
  <w:style w:type="paragraph" w:styleId="Style32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33">
    <w:name w:val="Указатель"/>
    <w:basedOn w:val="Normal"/>
    <w:qFormat/>
    <w:pPr>
      <w:suppressLineNumbers/>
    </w:pPr>
    <w:rPr>
      <w:rFonts w:cs="Arial"/>
    </w:rPr>
  </w:style>
  <w:style w:type="paragraph" w:styleId="Style34">
    <w:name w:val="Title"/>
    <w:basedOn w:val="Normal"/>
    <w:next w:val="Style30"/>
    <w:link w:val="Style19"/>
    <w:uiPriority w:val="99"/>
    <w:qFormat/>
    <w:rsid w:val="00864d5f"/>
    <w:pPr>
      <w:spacing w:lineRule="auto" w:line="240" w:before="0" w:after="0"/>
      <w:jc w:val="center"/>
    </w:pPr>
    <w:rPr>
      <w:rFonts w:ascii="Cambria" w:hAnsi="Cambria" w:eastAsia="Times New Roman" w:cs="Times New Roman"/>
      <w:b/>
      <w:bCs/>
      <w:kern w:val="2"/>
      <w:sz w:val="32"/>
      <w:szCs w:val="32"/>
      <w:lang w:eastAsia="ru-RU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">
    <w:name w:val="index heading"/>
    <w:basedOn w:val="Style34"/>
    <w:qFormat/>
    <w:pPr/>
    <w:rPr/>
  </w:style>
  <w:style w:type="paragraph" w:styleId="Style51" w:customStyle="1">
    <w:name w:val="Style5"/>
    <w:basedOn w:val="Normal"/>
    <w:uiPriority w:val="99"/>
    <w:qFormat/>
    <w:rsid w:val="00864d5f"/>
    <w:pPr>
      <w:widowControl w:val="false"/>
      <w:spacing w:lineRule="exact" w:line="320" w:before="0" w:after="0"/>
      <w:ind w:firstLine="706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5">
    <w:name w:val="Body Text Indent"/>
    <w:basedOn w:val="Normal"/>
    <w:link w:val="Style8"/>
    <w:uiPriority w:val="99"/>
    <w:rsid w:val="00864d5f"/>
    <w:pPr>
      <w:spacing w:lineRule="auto" w:line="240" w:before="0" w:after="120"/>
      <w:ind w:left="283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Style9"/>
    <w:uiPriority w:val="99"/>
    <w:semiHidden/>
    <w:unhideWhenUsed/>
    <w:qFormat/>
    <w:rsid w:val="00864d5f"/>
    <w:pPr>
      <w:spacing w:lineRule="auto" w:line="240" w:before="0" w:after="0"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Annotationtext">
    <w:name w:val="annotation text"/>
    <w:basedOn w:val="Normal"/>
    <w:link w:val="Style10"/>
    <w:unhideWhenUsed/>
    <w:qFormat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Annotationsubject">
    <w:name w:val="annotation subject"/>
    <w:basedOn w:val="Annotationtext"/>
    <w:next w:val="Annotationtext"/>
    <w:link w:val="Style11"/>
    <w:unhideWhenUsed/>
    <w:qFormat/>
    <w:rsid w:val="00864d5f"/>
    <w:pPr/>
    <w:rPr>
      <w:b/>
      <w:bCs/>
    </w:rPr>
  </w:style>
  <w:style w:type="paragraph" w:styleId="ListParagraph">
    <w:name w:val="List Paragraph"/>
    <w:basedOn w:val="Normal"/>
    <w:uiPriority w:val="34"/>
    <w:qFormat/>
    <w:rsid w:val="00864d5f"/>
    <w:pPr>
      <w:spacing w:before="0" w:after="160"/>
      <w:ind w:left="720" w:hanging="0"/>
      <w:contextualSpacing/>
    </w:pPr>
    <w:rPr>
      <w:rFonts w:ascii="Calibri" w:hAnsi="Calibri" w:eastAsia="Calibri" w:cs="Times New Roman"/>
    </w:rPr>
  </w:style>
  <w:style w:type="paragraph" w:styleId="Default" w:customStyle="1">
    <w:name w:val="Default"/>
    <w:qFormat/>
    <w:rsid w:val="00864d5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paragraph" w:styleId="Style36" w:customStyle="1">
    <w:name w:val="Колонтитул"/>
    <w:basedOn w:val="Normal"/>
    <w:qFormat/>
    <w:pPr/>
    <w:rPr/>
  </w:style>
  <w:style w:type="paragraph" w:styleId="Style37">
    <w:name w:val="Header"/>
    <w:basedOn w:val="Normal"/>
    <w:link w:val="Style12"/>
    <w:unhideWhenUsed/>
    <w:rsid w:val="00864d5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8">
    <w:name w:val="Footer"/>
    <w:basedOn w:val="Normal"/>
    <w:link w:val="Style13"/>
    <w:uiPriority w:val="99"/>
    <w:unhideWhenUsed/>
    <w:rsid w:val="00864d5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Revision">
    <w:name w:val="Revision"/>
    <w:uiPriority w:val="99"/>
    <w:semiHidden/>
    <w:qFormat/>
    <w:rsid w:val="00864d5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BodyTextIndent2">
    <w:name w:val="Body Text Indent 2"/>
    <w:basedOn w:val="Normal"/>
    <w:link w:val="22"/>
    <w:qFormat/>
    <w:rsid w:val="00864d5f"/>
    <w:pPr>
      <w:spacing w:lineRule="auto" w:line="240" w:before="0" w:after="0"/>
      <w:ind w:left="567" w:hanging="0"/>
      <w:jc w:val="both"/>
    </w:pPr>
    <w:rPr>
      <w:rFonts w:ascii="Times New Roman" w:hAnsi="Times New Roman" w:eastAsia="Times New Roman" w:cs="Times New Roman"/>
      <w:sz w:val="24"/>
      <w:szCs w:val="20"/>
      <w:lang w:val="x-none" w:eastAsia="x-none"/>
    </w:rPr>
  </w:style>
  <w:style w:type="paragraph" w:styleId="PlainText">
    <w:name w:val="Plain Text"/>
    <w:basedOn w:val="Normal"/>
    <w:link w:val="Style14"/>
    <w:qFormat/>
    <w:rsid w:val="00864d5f"/>
    <w:pPr>
      <w:spacing w:lineRule="auto" w:line="240" w:before="0" w:after="0"/>
    </w:pPr>
    <w:rPr>
      <w:rFonts w:ascii="Courier New" w:hAnsi="Courier New" w:eastAsia="Times New Roman" w:cs="Times New Roman"/>
      <w:b/>
      <w:sz w:val="20"/>
      <w:szCs w:val="20"/>
      <w:lang w:eastAsia="ru-RU"/>
    </w:rPr>
  </w:style>
  <w:style w:type="paragraph" w:styleId="Style39" w:customStyle="1">
    <w:name w:val="Пункт"/>
    <w:basedOn w:val="Normal"/>
    <w:link w:val="12"/>
    <w:qFormat/>
    <w:rsid w:val="00864d5f"/>
    <w:pPr>
      <w:spacing w:lineRule="auto" w:line="360" w:before="0" w:after="0"/>
      <w:jc w:val="both"/>
    </w:pPr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paragraph" w:styleId="Style40" w:customStyle="1">
    <w:name w:val="Таблица шапка"/>
    <w:basedOn w:val="Normal"/>
    <w:qFormat/>
    <w:rsid w:val="00864d5f"/>
    <w:pPr>
      <w:keepNext w:val="true"/>
      <w:spacing w:lineRule="auto" w:line="240" w:before="40" w:after="40"/>
      <w:ind w:left="57" w:right="57" w:hanging="0"/>
    </w:pPr>
    <w:rPr>
      <w:rFonts w:ascii="Times New Roman" w:hAnsi="Times New Roman" w:eastAsia="Times New Roman" w:cs="Times New Roman"/>
      <w:szCs w:val="24"/>
      <w:lang w:eastAsia="ru-RU"/>
    </w:rPr>
  </w:style>
  <w:style w:type="paragraph" w:styleId="Style41" w:customStyle="1">
    <w:name w:val="Таблица текст"/>
    <w:basedOn w:val="Normal"/>
    <w:qFormat/>
    <w:rsid w:val="00864d5f"/>
    <w:pPr>
      <w:spacing w:lineRule="auto" w:line="240" w:before="40" w:after="40"/>
      <w:ind w:left="57" w:right="57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2" w:customStyle="1">
    <w:name w:val="Знак Знак Знак Знак Знак Знак"/>
    <w:basedOn w:val="Normal"/>
    <w:qFormat/>
    <w:rsid w:val="00864d5f"/>
    <w:pPr>
      <w:tabs>
        <w:tab w:val="clear" w:pos="708"/>
        <w:tab w:val="left" w:pos="360" w:leader="none"/>
      </w:tabs>
      <w:spacing w:lineRule="exact" w:line="240"/>
    </w:pPr>
    <w:rPr>
      <w:rFonts w:ascii="Verdana" w:hAnsi="Verdana" w:eastAsia="Times New Roman" w:cs="Verdana"/>
      <w:sz w:val="20"/>
      <w:szCs w:val="20"/>
      <w:lang w:val="en-US"/>
    </w:rPr>
  </w:style>
  <w:style w:type="paragraph" w:styleId="Style43" w:customStyle="1">
    <w:name w:val="Подподпункт"/>
    <w:basedOn w:val="Normal"/>
    <w:link w:val="Style24"/>
    <w:qFormat/>
    <w:rsid w:val="00864d5f"/>
    <w:pPr>
      <w:widowControl w:val="false"/>
      <w:numPr>
        <w:ilvl w:val="4"/>
        <w:numId w:val="1"/>
      </w:numPr>
      <w:spacing w:lineRule="auto" w:line="360" w:before="0" w:after="0"/>
      <w:jc w:val="both"/>
      <w:textAlignment w:val="baseline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52" w:customStyle="1">
    <w:name w:val="заголовок 5"/>
    <w:basedOn w:val="Normal"/>
    <w:next w:val="Normal"/>
    <w:qFormat/>
    <w:rsid w:val="00864d5f"/>
    <w:pPr>
      <w:widowControl w:val="false"/>
      <w:tabs>
        <w:tab w:val="clear" w:pos="708"/>
        <w:tab w:val="left" w:pos="1008" w:leader="none"/>
      </w:tabs>
      <w:spacing w:lineRule="auto" w:line="240" w:before="240" w:after="60"/>
      <w:ind w:left="1008" w:hanging="1008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5" w:customStyle="1">
    <w:name w:val="Цитата1"/>
    <w:basedOn w:val="Normal"/>
    <w:uiPriority w:val="99"/>
    <w:qFormat/>
    <w:rsid w:val="00864d5f"/>
    <w:pPr>
      <w:shd w:val="clear" w:color="auto" w:fill="FFFFFF"/>
      <w:spacing w:lineRule="auto" w:line="360" w:before="0" w:after="0"/>
      <w:ind w:left="34" w:right="32" w:firstLine="595"/>
      <w:jc w:val="both"/>
    </w:pPr>
    <w:rPr>
      <w:rFonts w:ascii="Arial" w:hAnsi="Arial" w:eastAsia="Times New Roman" w:cs="Times New Roman"/>
      <w:color w:val="000000"/>
      <w:szCs w:val="20"/>
      <w:lang w:eastAsia="ru-RU"/>
    </w:rPr>
  </w:style>
  <w:style w:type="paragraph" w:styleId="NoSpacing">
    <w:name w:val="No Spacing"/>
    <w:link w:val="Style17"/>
    <w:uiPriority w:val="1"/>
    <w:qFormat/>
    <w:rsid w:val="00864d5f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ListNumber">
    <w:name w:val="List Number"/>
    <w:basedOn w:val="Style30"/>
    <w:uiPriority w:val="99"/>
    <w:qFormat/>
    <w:rsid w:val="00864d5f"/>
    <w:pPr>
      <w:tabs>
        <w:tab w:val="clear" w:pos="708"/>
        <w:tab w:val="left" w:pos="1134" w:leader="none"/>
      </w:tabs>
      <w:spacing w:lineRule="auto" w:line="360" w:before="60" w:after="0"/>
      <w:ind w:firstLine="567"/>
      <w:jc w:val="both"/>
    </w:pPr>
    <w:rPr>
      <w:szCs w:val="28"/>
    </w:rPr>
  </w:style>
  <w:style w:type="paragraph" w:styleId="BodyText2">
    <w:name w:val="Body Text 2"/>
    <w:basedOn w:val="Normal"/>
    <w:link w:val="23"/>
    <w:uiPriority w:val="99"/>
    <w:qFormat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onsPlusNormal" w:customStyle="1">
    <w:name w:val="ConsPlusNormal"/>
    <w:uiPriority w:val="99"/>
    <w:qFormat/>
    <w:rsid w:val="00864d5f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4"/>
      <w:szCs w:val="24"/>
      <w:lang w:val="ru-RU" w:eastAsia="ru-RU" w:bidi="ar-SA"/>
    </w:rPr>
  </w:style>
  <w:style w:type="paragraph" w:styleId="Style44" w:customStyle="1">
    <w:name w:val="Пункт б/н"/>
    <w:basedOn w:val="Normal"/>
    <w:uiPriority w:val="99"/>
    <w:qFormat/>
    <w:rsid w:val="00864d5f"/>
    <w:pPr>
      <w:tabs>
        <w:tab w:val="clear" w:pos="708"/>
        <w:tab w:val="left" w:pos="1134" w:leader="none"/>
      </w:tabs>
      <w:spacing w:lineRule="auto" w:line="360" w:before="0" w:after="0"/>
      <w:ind w:left="1134" w:hanging="0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BodyText3">
    <w:name w:val="Body Text 3"/>
    <w:basedOn w:val="Normal"/>
    <w:link w:val="32"/>
    <w:uiPriority w:val="99"/>
    <w:qFormat/>
    <w:rsid w:val="00864d5f"/>
    <w:pPr>
      <w:spacing w:lineRule="auto" w:line="360" w:before="0" w:after="120"/>
      <w:ind w:firstLine="567"/>
      <w:jc w:val="both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6" w:customStyle="1">
    <w:name w:val="Знак Знак Знак1 Знак Знак Знак Знак Знак Знак Знак"/>
    <w:basedOn w:val="Normal"/>
    <w:uiPriority w:val="99"/>
    <w:qFormat/>
    <w:rsid w:val="00864d5f"/>
    <w:pPr>
      <w:spacing w:lineRule="exact" w:line="240"/>
    </w:pPr>
    <w:rPr>
      <w:rFonts w:ascii="Verdana" w:hAnsi="Verdana" w:eastAsia="Times New Roman" w:cs="Verdana"/>
      <w:sz w:val="20"/>
      <w:szCs w:val="20"/>
      <w:lang w:val="en-US"/>
    </w:rPr>
  </w:style>
  <w:style w:type="paragraph" w:styleId="Style45">
    <w:name w:val="Footnote Text"/>
    <w:basedOn w:val="Normal"/>
    <w:link w:val="Style20"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DocumentMap">
    <w:name w:val="Document Map"/>
    <w:basedOn w:val="Normal"/>
    <w:link w:val="Style23"/>
    <w:uiPriority w:val="99"/>
    <w:qFormat/>
    <w:rsid w:val="00864d5f"/>
    <w:pPr>
      <w:shd w:val="clear" w:color="auto" w:fill="000080"/>
      <w:spacing w:lineRule="auto" w:line="240" w:before="0" w:after="0"/>
    </w:pPr>
    <w:rPr>
      <w:rFonts w:ascii="Times New Roman" w:hAnsi="Times New Roman" w:eastAsia="Times New Roman" w:cs="Times New Roman"/>
      <w:sz w:val="2"/>
      <w:szCs w:val="2"/>
      <w:lang w:eastAsia="ru-RU"/>
    </w:rPr>
  </w:style>
  <w:style w:type="paragraph" w:styleId="BlockText">
    <w:name w:val="Block Text"/>
    <w:basedOn w:val="Normal"/>
    <w:uiPriority w:val="99"/>
    <w:qFormat/>
    <w:rsid w:val="00864d5f"/>
    <w:pPr>
      <w:widowControl w:val="false"/>
      <w:spacing w:before="240" w:after="0"/>
      <w:ind w:left="560" w:right="-66" w:firstLine="56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6" w:customStyle="1">
    <w:name w:val="служебная информация"/>
    <w:basedOn w:val="Normal"/>
    <w:uiPriority w:val="99"/>
    <w:qFormat/>
    <w:rsid w:val="00864d5f"/>
    <w:pPr>
      <w:tabs>
        <w:tab w:val="clear" w:pos="708"/>
        <w:tab w:val="left" w:pos="4335" w:leader="none"/>
      </w:tabs>
      <w:spacing w:lineRule="auto" w:line="240" w:before="0" w:after="0"/>
      <w:ind w:left="1800" w:right="900" w:hanging="1800"/>
    </w:pPr>
    <w:rPr>
      <w:rFonts w:ascii="Arial" w:hAnsi="Arial" w:eastAsia="Times New Roman" w:cs="Arial"/>
      <w:sz w:val="16"/>
      <w:szCs w:val="16"/>
      <w:lang w:eastAsia="ru-RU"/>
    </w:rPr>
  </w:style>
  <w:style w:type="paragraph" w:styleId="Style47" w:customStyle="1">
    <w:name w:val="Подпункт"/>
    <w:basedOn w:val="Style39"/>
    <w:qFormat/>
    <w:rsid w:val="00864d5f"/>
    <w:pPr>
      <w:tabs>
        <w:tab w:val="clear" w:pos="708"/>
        <w:tab w:val="left" w:pos="2880" w:leader="none"/>
      </w:tabs>
      <w:ind w:left="2880" w:hanging="360"/>
    </w:pPr>
    <w:rPr>
      <w:szCs w:val="28"/>
      <w:lang w:val="ru-RU" w:eastAsia="ru-RU"/>
    </w:rPr>
  </w:style>
  <w:style w:type="paragraph" w:styleId="25" w:customStyle="1">
    <w:name w:val="Пункт2"/>
    <w:basedOn w:val="Style39"/>
    <w:link w:val="24"/>
    <w:uiPriority w:val="99"/>
    <w:qFormat/>
    <w:rsid w:val="00864d5f"/>
    <w:pPr>
      <w:keepNext w:val="true"/>
      <w:tabs>
        <w:tab w:val="clear" w:pos="708"/>
        <w:tab w:val="left" w:pos="2160" w:leader="none"/>
      </w:tabs>
      <w:spacing w:lineRule="auto" w:line="240" w:before="240" w:after="120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paragraph" w:styleId="17" w:customStyle="1">
    <w:name w:val="Абзац списка1"/>
    <w:basedOn w:val="Normal"/>
    <w:uiPriority w:val="34"/>
    <w:qFormat/>
    <w:rsid w:val="00864d5f"/>
    <w:pPr>
      <w:spacing w:lineRule="auto" w:line="240" w:before="0" w:after="0"/>
      <w:ind w:left="720" w:hanging="0"/>
      <w:contextualSpacing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" w:customStyle="1">
    <w:name w:val="Основной текст10"/>
    <w:basedOn w:val="Normal"/>
    <w:link w:val="Style26"/>
    <w:qFormat/>
    <w:rsid w:val="00864d5f"/>
    <w:pPr>
      <w:shd w:val="clear" w:color="auto" w:fill="FFFFFF"/>
      <w:spacing w:lineRule="exact" w:line="86" w:before="0" w:after="1440"/>
      <w:ind w:hanging="460"/>
      <w:jc w:val="both"/>
    </w:pPr>
    <w:rPr>
      <w:sz w:val="23"/>
      <w:szCs w:val="23"/>
      <w:shd w:fill="FFFFFF" w:val="clear"/>
    </w:rPr>
  </w:style>
  <w:style w:type="paragraph" w:styleId="132" w:customStyle="1">
    <w:name w:val="Основной текст (13)"/>
    <w:basedOn w:val="Normal"/>
    <w:link w:val="131"/>
    <w:qFormat/>
    <w:rsid w:val="00864d5f"/>
    <w:pPr>
      <w:shd w:val="clear" w:color="auto" w:fill="FFFFFF"/>
      <w:spacing w:lineRule="atLeast" w:line="240" w:before="0" w:after="600"/>
      <w:ind w:hanging="980"/>
      <w:jc w:val="both"/>
    </w:pPr>
    <w:rPr>
      <w:sz w:val="23"/>
      <w:szCs w:val="23"/>
      <w:shd w:fill="FFFFFF" w:val="clear"/>
    </w:rPr>
  </w:style>
  <w:style w:type="paragraph" w:styleId="10cxspmiddle" w:customStyle="1">
    <w:name w:val="10cxspmiddle"/>
    <w:basedOn w:val="Normal"/>
    <w:qFormat/>
    <w:rsid w:val="00864d5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cxsplast" w:customStyle="1">
    <w:name w:val="10cxsplast"/>
    <w:basedOn w:val="Normal"/>
    <w:qFormat/>
    <w:rsid w:val="00864d5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8">
    <w:name w:val="Index Heading"/>
    <w:basedOn w:val="Style29"/>
    <w:pPr/>
    <w:rPr/>
  </w:style>
  <w:style w:type="paragraph" w:styleId="Style49">
    <w:name w:val="TOC Heading"/>
    <w:basedOn w:val="1"/>
    <w:next w:val="Normal"/>
    <w:uiPriority w:val="39"/>
    <w:unhideWhenUsed/>
    <w:qFormat/>
    <w:rsid w:val="00864d5f"/>
    <w:pPr>
      <w:keepLines/>
      <w:spacing w:lineRule="auto" w:line="259" w:before="240" w:after="0"/>
      <w:outlineLvl w:val="9"/>
    </w:pPr>
    <w:rPr>
      <w:rFonts w:ascii="Calibri Light" w:hAnsi="Calibri Light" w:cs="Times New Roman"/>
      <w:b w:val="false"/>
      <w:bCs w:val="false"/>
      <w:color w:val="2E74B5"/>
      <w:kern w:val="0"/>
    </w:rPr>
  </w:style>
  <w:style w:type="paragraph" w:styleId="18">
    <w:name w:val="TOC 1"/>
    <w:basedOn w:val="Normal"/>
    <w:next w:val="Normal"/>
    <w:autoRedefine/>
    <w:uiPriority w:val="39"/>
    <w:unhideWhenUsed/>
    <w:rsid w:val="00864d5f"/>
    <w:pPr>
      <w:tabs>
        <w:tab w:val="clear" w:pos="708"/>
        <w:tab w:val="right" w:pos="10336" w:leader="dot"/>
      </w:tabs>
      <w:spacing w:lineRule="auto" w:line="240" w:before="0" w:after="0"/>
      <w:ind w:left="-851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9" w:customStyle="1">
    <w:name w:val="Таблица 1"/>
    <w:basedOn w:val="Normal"/>
    <w:link w:val="14"/>
    <w:qFormat/>
    <w:rsid w:val="00864d5f"/>
    <w:pPr>
      <w:widowControl w:val="false"/>
      <w:spacing w:lineRule="auto" w:line="240" w:before="0" w:after="0"/>
      <w:ind w:right="-108" w:hanging="0"/>
    </w:pPr>
    <w:rPr>
      <w:rFonts w:ascii="Times New Roman" w:hAnsi="Times New Roman" w:eastAsia="Times New Roman" w:cs="Times New Roman"/>
      <w:sz w:val="24"/>
      <w:szCs w:val="28"/>
      <w:lang w:eastAsia="ru-RU"/>
    </w:rPr>
  </w:style>
  <w:style w:type="paragraph" w:styleId="Style50" w:customStyle="1">
    <w:name w:val="П.З."/>
    <w:basedOn w:val="Normal"/>
    <w:link w:val="Style27"/>
    <w:qFormat/>
    <w:rsid w:val="00864d5f"/>
    <w:pPr>
      <w:spacing w:lineRule="auto" w:line="360" w:before="0" w:after="0"/>
      <w:ind w:firstLine="851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35" w:customStyle="1">
    <w:name w:val="Стиль3"/>
    <w:basedOn w:val="Normal"/>
    <w:link w:val="34"/>
    <w:qFormat/>
    <w:rsid w:val="00864d5f"/>
    <w:pPr>
      <w:keepLines/>
      <w:spacing w:lineRule="auto" w:line="360" w:before="0" w:after="0"/>
      <w:ind w:firstLine="567"/>
      <w:jc w:val="both"/>
    </w:pPr>
    <w:rPr>
      <w:rFonts w:ascii="Arial" w:hAnsi="Arial" w:eastAsia="Times New Roman" w:cs="Arial"/>
      <w:lang w:val="x-none" w:eastAsia="x-none"/>
    </w:rPr>
  </w:style>
  <w:style w:type="paragraph" w:styleId="TableParagraph" w:customStyle="1">
    <w:name w:val="Table Paragraph"/>
    <w:basedOn w:val="Normal"/>
    <w:uiPriority w:val="1"/>
    <w:qFormat/>
    <w:rsid w:val="00727018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</w:rPr>
  </w:style>
  <w:style w:type="paragraph" w:styleId="Style52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53" w:customStyle="1">
    <w:name w:val="Заголовок таблицы"/>
    <w:basedOn w:val="Style52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110" w:customStyle="1">
    <w:name w:val="Нет списка1"/>
    <w:uiPriority w:val="99"/>
    <w:semiHidden/>
    <w:unhideWhenUsed/>
    <w:qFormat/>
    <w:rsid w:val="00864d5f"/>
  </w:style>
  <w:style w:type="numbering" w:styleId="111" w:customStyle="1">
    <w:name w:val="Нет списка11"/>
    <w:uiPriority w:val="99"/>
    <w:semiHidden/>
    <w:unhideWhenUsed/>
    <w:qFormat/>
    <w:rsid w:val="00864d5f"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a">
    <w:name w:val="Table Grid"/>
    <w:basedOn w:val="a2"/>
    <w:uiPriority w:val="39"/>
    <w:rsid w:val="00864d5f"/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b">
    <w:name w:val="Сетка таблицы1"/>
    <w:basedOn w:val="a2"/>
    <w:rsid w:val="00864d5f"/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">
    <w:name w:val="TableGrid"/>
    <w:rsid w:val="00864d5f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Application>LibreOffice/7.5.5.2$Windows_X86_64 LibreOffice_project/ca8fe7424262805f223b9a2334bc7181abbcbf5e</Application>
  <AppVersion>15.0000</AppVersion>
  <Pages>3</Pages>
  <Words>702</Words>
  <Characters>4100</Characters>
  <CharactersWithSpaces>4529</CharactersWithSpaces>
  <Paragraphs>274</Paragraphs>
  <Company>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2023-03-06T06:45:00Z</dcterms:created>
  <dc:creator>Администратор</dc:creator>
  <dc:description/>
  <dc:language>ru-RU</dc:language>
  <cp:lastModifiedBy/>
  <dcterms:modified xsi:type="dcterms:W3CDTF">2026-05-20T09:50:35Z</dcterms:modified>
  <cp:revision>96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